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6B217" w14:textId="77777777" w:rsidR="00C07CA5" w:rsidRDefault="00C07CA5" w:rsidP="00C0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</w:rPr>
        <w:t>Szóbeli érettségi tételek</w:t>
      </w:r>
    </w:p>
    <w:p w14:paraId="312AC784" w14:textId="77777777" w:rsidR="00C07CA5" w:rsidRDefault="00C07CA5" w:rsidP="00C0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2023</w:t>
      </w:r>
    </w:p>
    <w:p w14:paraId="5134DE68" w14:textId="77777777" w:rsidR="00C07CA5" w:rsidRDefault="00C07CA5" w:rsidP="00C0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445123F" w14:textId="77777777" w:rsidR="00C07CA5" w:rsidRPr="00A8694E" w:rsidRDefault="00C07CA5" w:rsidP="00C0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Magyar nyelv</w:t>
      </w:r>
    </w:p>
    <w:p w14:paraId="18D9EC4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B494CB5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Kommunikáció</w:t>
      </w:r>
    </w:p>
    <w:p w14:paraId="4610A674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kommunikáció tényezői és funkciói</w:t>
      </w:r>
    </w:p>
    <w:p w14:paraId="07CE7CCC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Azt emberi kommunikáció nyelvi és nem nyelvi kifejezőeszközei</w:t>
      </w:r>
    </w:p>
    <w:p w14:paraId="17964A9F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kommunikáció formája: írásbeliség és szóbeliség</w:t>
      </w:r>
    </w:p>
    <w:p w14:paraId="7BB96530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tömegkommunikáció jellemzői, funkciói, megjelenési formái</w:t>
      </w:r>
    </w:p>
    <w:p w14:paraId="126BE1D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C2E0AC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Magyar nyelvtörténet</w:t>
      </w:r>
    </w:p>
    <w:p w14:paraId="023206D9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magyar nyelv eredete</w:t>
      </w:r>
      <w:r>
        <w:rPr>
          <w:rFonts w:ascii="Times New Roman" w:eastAsia="Calibri" w:hAnsi="Times New Roman" w:cs="Times New Roman"/>
          <w:sz w:val="24"/>
        </w:rPr>
        <w:t>, finnugor rokonság</w:t>
      </w:r>
    </w:p>
    <w:p w14:paraId="543D5692" w14:textId="77777777" w:rsidR="00C07CA5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magyar nyelv történetének fő korszakai</w:t>
      </w:r>
    </w:p>
    <w:p w14:paraId="502F1188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nyelvtörténet forrásai, kézírásos és nyomtatott nyelvemlékek</w:t>
      </w:r>
    </w:p>
    <w:p w14:paraId="38C06DDE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43A0DC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Ember és nyelvhasználat</w:t>
      </w:r>
    </w:p>
    <w:p w14:paraId="427EEF23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 xml:space="preserve">A </w:t>
      </w:r>
      <w:proofErr w:type="gramStart"/>
      <w:r w:rsidRPr="00A8694E">
        <w:rPr>
          <w:rFonts w:ascii="Times New Roman" w:eastAsia="Calibri" w:hAnsi="Times New Roman" w:cs="Times New Roman"/>
          <w:sz w:val="24"/>
        </w:rPr>
        <w:t>nyelv</w:t>
      </w:r>
      <w:proofErr w:type="gramEnd"/>
      <w:r w:rsidRPr="00A8694E">
        <w:rPr>
          <w:rFonts w:ascii="Times New Roman" w:eastAsia="Calibri" w:hAnsi="Times New Roman" w:cs="Times New Roman"/>
          <w:sz w:val="24"/>
        </w:rPr>
        <w:t xml:space="preserve"> mint jelrendszer</w:t>
      </w:r>
    </w:p>
    <w:p w14:paraId="1AA8FC0A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nyelvváltozatok rendszere – vízszintes és függőleges tagolódás</w:t>
      </w:r>
    </w:p>
    <w:p w14:paraId="5FD9DBCE" w14:textId="77777777" w:rsidR="00C07CA5" w:rsidRPr="009C0652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tömegkommunikáció és információs társadalom hatása a nyelvhasználatra</w:t>
      </w:r>
    </w:p>
    <w:p w14:paraId="43D25550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1FB1FB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A nyelvi szintek</w:t>
      </w:r>
    </w:p>
    <w:p w14:paraId="15FBD4CF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Hangkapcsolódási szabályok - A magánhangzók és mássalhangzók törvényei</w:t>
      </w:r>
    </w:p>
    <w:p w14:paraId="791FCEF4" w14:textId="77777777" w:rsidR="00C07CA5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Az alapszófajok, viszonyszók, mondatszók</w:t>
      </w:r>
    </w:p>
    <w:p w14:paraId="54536AF7" w14:textId="77777777" w:rsidR="00C07CA5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Mondatrészek fogalmai, fajtái</w:t>
      </w:r>
    </w:p>
    <w:p w14:paraId="1F3B572E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Egyszerű és összetett mondatok</w:t>
      </w:r>
    </w:p>
    <w:p w14:paraId="428C443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210CC1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A szöveg</w:t>
      </w:r>
    </w:p>
    <w:p w14:paraId="00F312BF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szóbeli és írott szövegek szerepe, eltérő jegyei</w:t>
      </w:r>
    </w:p>
    <w:p w14:paraId="0822D992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munka világában szükséges szövegtípusok</w:t>
      </w:r>
    </w:p>
    <w:p w14:paraId="3C0161A6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C0BF7B5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A retorika alapjai</w:t>
      </w:r>
    </w:p>
    <w:p w14:paraId="122AA72F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beszéd felépítése, a beszéd megszerkesztésének menete</w:t>
      </w:r>
    </w:p>
    <w:p w14:paraId="095C740B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kulturált véleménynyilvánítás és vita gyakorlata</w:t>
      </w:r>
    </w:p>
    <w:p w14:paraId="3ADC85CA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056E46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Stílus és jelentés</w:t>
      </w:r>
    </w:p>
    <w:p w14:paraId="20644FBE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társalgási stílus ismérvei, minősége</w:t>
      </w:r>
    </w:p>
    <w:p w14:paraId="4353FD78" w14:textId="77777777" w:rsidR="00C07CA5" w:rsidRPr="00A8694E" w:rsidRDefault="00C07CA5" w:rsidP="00C07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Egyjelentésű, többjelentésű, homonima, szinonima, hasonló alakú, ellentétes jelentésű szavak</w:t>
      </w:r>
    </w:p>
    <w:p w14:paraId="082FCF7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D35FCA4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29EA36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20AC9CB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EC6915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881987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483426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05630E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CB5F458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6B88CC" w14:textId="77777777" w:rsidR="00C07CA5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6BAFC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42816A" w14:textId="77777777" w:rsidR="00C07CA5" w:rsidRPr="00A8694E" w:rsidRDefault="00C07CA5" w:rsidP="00C0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lastRenderedPageBreak/>
        <w:t>Magyar irodalom</w:t>
      </w:r>
    </w:p>
    <w:p w14:paraId="476B947A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2BE56A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Kötelező szerzők</w:t>
      </w:r>
    </w:p>
    <w:p w14:paraId="000CC5DD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Petőfi Sándor tájköltészete</w:t>
      </w:r>
    </w:p>
    <w:p w14:paraId="050F652A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Arany János balladái</w:t>
      </w:r>
    </w:p>
    <w:p w14:paraId="3AA8A060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Ady Endre szerelmi költészete</w:t>
      </w:r>
    </w:p>
    <w:p w14:paraId="721D5922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lélektani regény jellemzői Kosztolányi Dezső Édes Anna című alkotásában</w:t>
      </w:r>
    </w:p>
    <w:p w14:paraId="6AF1684E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 xml:space="preserve">A prófétai magatartás Babits Mihály költészetében </w:t>
      </w:r>
    </w:p>
    <w:p w14:paraId="4A3B7B63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József Attila szintézisverseinek jellemzői</w:t>
      </w:r>
    </w:p>
    <w:p w14:paraId="66F952F7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5F0AAF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Választható szerzők</w:t>
      </w:r>
    </w:p>
    <w:p w14:paraId="7CDAB7E3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 xml:space="preserve">Műfaji és </w:t>
      </w:r>
      <w:proofErr w:type="spellStart"/>
      <w:r w:rsidRPr="00A8694E">
        <w:rPr>
          <w:rFonts w:ascii="Times New Roman" w:eastAsia="Calibri" w:hAnsi="Times New Roman" w:cs="Times New Roman"/>
          <w:sz w:val="24"/>
        </w:rPr>
        <w:t>stílusbeli</w:t>
      </w:r>
      <w:proofErr w:type="spellEnd"/>
      <w:r w:rsidRPr="00A8694E">
        <w:rPr>
          <w:rFonts w:ascii="Times New Roman" w:eastAsia="Calibri" w:hAnsi="Times New Roman" w:cs="Times New Roman"/>
          <w:sz w:val="24"/>
        </w:rPr>
        <w:t xml:space="preserve"> sokszínűség Csokonai Vitéz Mihály költészetében</w:t>
      </w:r>
    </w:p>
    <w:p w14:paraId="6DCD8596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romantika jellemzői Kölcsey Ferenc költészetében</w:t>
      </w:r>
    </w:p>
    <w:p w14:paraId="008AAABB" w14:textId="77777777" w:rsidR="00C07CA5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 xml:space="preserve">A parasztábrázolás jellemzői Mikszáth Kálmán </w:t>
      </w:r>
      <w:r>
        <w:rPr>
          <w:rFonts w:ascii="Times New Roman" w:eastAsia="Calibri" w:hAnsi="Times New Roman" w:cs="Times New Roman"/>
          <w:sz w:val="24"/>
        </w:rPr>
        <w:t>Tót atyafiak, A jó palócok című novellagyűjteményében</w:t>
      </w:r>
    </w:p>
    <w:p w14:paraId="62C47650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352FC">
        <w:rPr>
          <w:rFonts w:ascii="Times New Roman" w:eastAsia="Calibri" w:hAnsi="Times New Roman" w:cs="Times New Roman"/>
          <w:sz w:val="24"/>
        </w:rPr>
        <w:t>Az iskola és a kamaszkor megidézése Karinthy Frigyes Tanár úr kérem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352FC">
        <w:rPr>
          <w:rFonts w:ascii="Times New Roman" w:eastAsia="Calibri" w:hAnsi="Times New Roman" w:cs="Times New Roman"/>
          <w:sz w:val="24"/>
        </w:rPr>
        <w:t xml:space="preserve">című kötetének </w:t>
      </w:r>
      <w:proofErr w:type="spellStart"/>
      <w:r w:rsidRPr="006352FC">
        <w:rPr>
          <w:rFonts w:ascii="Times New Roman" w:eastAsia="Calibri" w:hAnsi="Times New Roman" w:cs="Times New Roman"/>
          <w:sz w:val="24"/>
        </w:rPr>
        <w:t>karcolataiban</w:t>
      </w:r>
      <w:proofErr w:type="spellEnd"/>
    </w:p>
    <w:p w14:paraId="25FBC59D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Antik hagyományok Radnóti Miklós költészetében</w:t>
      </w:r>
    </w:p>
    <w:p w14:paraId="46D8E237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 xml:space="preserve">A groteszk megjelenése Örkény István </w:t>
      </w:r>
      <w:r w:rsidRPr="00B22817">
        <w:rPr>
          <w:rFonts w:ascii="Times New Roman" w:eastAsia="Calibri" w:hAnsi="Times New Roman" w:cs="Times New Roman"/>
          <w:sz w:val="24"/>
        </w:rPr>
        <w:t>Egyperces novellák című kötetében</w:t>
      </w:r>
    </w:p>
    <w:p w14:paraId="096B2B14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F606299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Kortárs szerzők</w:t>
      </w:r>
    </w:p>
    <w:p w14:paraId="5FB37A98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Parti Nagy Lajos: Grafitnesz című kötetének jellemző vonásai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3731288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09AA1CD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Világirodalom</w:t>
      </w:r>
    </w:p>
    <w:p w14:paraId="773E30BA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 xml:space="preserve">A </w:t>
      </w:r>
      <w:r>
        <w:rPr>
          <w:rFonts w:ascii="Times New Roman" w:eastAsia="Calibri" w:hAnsi="Times New Roman" w:cs="Times New Roman"/>
          <w:sz w:val="24"/>
        </w:rPr>
        <w:t>Biblia szerkezete, műfajai, témái</w:t>
      </w:r>
    </w:p>
    <w:p w14:paraId="27E04822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Az európai romantika képviselői</w:t>
      </w:r>
      <w:r>
        <w:rPr>
          <w:rFonts w:ascii="Times New Roman" w:eastAsia="Calibri" w:hAnsi="Times New Roman" w:cs="Times New Roman"/>
          <w:sz w:val="24"/>
        </w:rPr>
        <w:t xml:space="preserve"> – A romantika jellemzőinek bemutatása szabadon választott műveken keresztül</w:t>
      </w:r>
    </w:p>
    <w:p w14:paraId="623BFDDE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„kisember” alakja az orosz realizmus irodalmában – Az orosz realizmus jellemzői</w:t>
      </w:r>
      <w:r>
        <w:rPr>
          <w:rFonts w:ascii="Times New Roman" w:eastAsia="Calibri" w:hAnsi="Times New Roman" w:cs="Times New Roman"/>
          <w:sz w:val="24"/>
        </w:rPr>
        <w:t xml:space="preserve"> egy szabadon választott mű alapján</w:t>
      </w:r>
    </w:p>
    <w:p w14:paraId="32870C5C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F1EFAE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Színház és dráma</w:t>
      </w:r>
    </w:p>
    <w:p w14:paraId="398499EA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reneszánsz színház és William Shakespeare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22817">
        <w:rPr>
          <w:rFonts w:ascii="Times New Roman" w:eastAsia="Calibri" w:hAnsi="Times New Roman" w:cs="Times New Roman"/>
          <w:sz w:val="24"/>
        </w:rPr>
        <w:t>– Egy reneszánsz dráma: Rómeó és Júlia</w:t>
      </w:r>
    </w:p>
    <w:p w14:paraId="2F11663A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 történelmi színek szerep</w:t>
      </w:r>
      <w:r>
        <w:rPr>
          <w:rFonts w:ascii="Times New Roman" w:eastAsia="Calibri" w:hAnsi="Times New Roman" w:cs="Times New Roman"/>
          <w:sz w:val="24"/>
        </w:rPr>
        <w:t>e</w:t>
      </w:r>
      <w:r w:rsidRPr="00A8694E">
        <w:rPr>
          <w:rFonts w:ascii="Times New Roman" w:eastAsia="Calibri" w:hAnsi="Times New Roman" w:cs="Times New Roman"/>
          <w:sz w:val="24"/>
        </w:rPr>
        <w:t xml:space="preserve"> Madách Imre: Az ember tragédiája című alkotásában</w:t>
      </w:r>
    </w:p>
    <w:p w14:paraId="498B7CBC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73D24F2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Az irodalom határterületei</w:t>
      </w:r>
    </w:p>
    <w:p w14:paraId="4FBF19ED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Az irodalom filmen (</w:t>
      </w:r>
      <w:r>
        <w:rPr>
          <w:rFonts w:ascii="Times New Roman" w:eastAsia="Calibri" w:hAnsi="Times New Roman" w:cs="Times New Roman"/>
          <w:sz w:val="24"/>
        </w:rPr>
        <w:t>Jókai Mór: Az aranyember</w:t>
      </w:r>
      <w:r w:rsidRPr="00A8694E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715273E8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335912F" w14:textId="77777777" w:rsidR="00C07CA5" w:rsidRPr="00A8694E" w:rsidRDefault="00C07CA5" w:rsidP="00C0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94E">
        <w:rPr>
          <w:rFonts w:ascii="Times New Roman" w:eastAsia="Calibri" w:hAnsi="Times New Roman" w:cs="Times New Roman"/>
          <w:b/>
          <w:sz w:val="24"/>
        </w:rPr>
        <w:t>Regionális kultúra</w:t>
      </w:r>
    </w:p>
    <w:p w14:paraId="390F5BF7" w14:textId="77777777" w:rsidR="00C07CA5" w:rsidRPr="00A8694E" w:rsidRDefault="00C07CA5" w:rsidP="00C07C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94E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>egionális kultúra: Tátrai Tibor Ádám versei – lélek és költészet összhangja, a klasszikus irodalom vonásainak megjelenése költészetében</w:t>
      </w:r>
    </w:p>
    <w:p w14:paraId="1D47ECCD" w14:textId="77777777" w:rsidR="00C07CA5" w:rsidRDefault="00C07CA5" w:rsidP="00C07CA5"/>
    <w:p w14:paraId="2F501AED" w14:textId="77777777" w:rsidR="008706AC" w:rsidRDefault="008706AC"/>
    <w:sectPr w:rsidR="0087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0D6"/>
    <w:multiLevelType w:val="hybridMultilevel"/>
    <w:tmpl w:val="47D42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1A16"/>
    <w:multiLevelType w:val="hybridMultilevel"/>
    <w:tmpl w:val="B172F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5"/>
    <w:rsid w:val="008706AC"/>
    <w:rsid w:val="00A66F33"/>
    <w:rsid w:val="00C07CA5"/>
    <w:rsid w:val="00F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B564"/>
  <w15:chartTrackingRefBased/>
  <w15:docId w15:val="{6206666D-2F19-4A2D-A035-3C8510A2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CA5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Liktor</dc:creator>
  <cp:keywords/>
  <dc:description/>
  <cp:lastModifiedBy>Tóthné Czerócki Mónika</cp:lastModifiedBy>
  <cp:revision>2</cp:revision>
  <dcterms:created xsi:type="dcterms:W3CDTF">2023-10-16T13:08:00Z</dcterms:created>
  <dcterms:modified xsi:type="dcterms:W3CDTF">2023-10-16T13:08:00Z</dcterms:modified>
</cp:coreProperties>
</file>